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26F6" w14:textId="77777777" w:rsidR="007839ED" w:rsidRDefault="00735DA1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Pennsylvania Theta Alumni Association, Inc.</w:t>
      </w:r>
    </w:p>
    <w:p w14:paraId="10C654F5" w14:textId="77777777" w:rsidR="007839ED" w:rsidRDefault="00735DA1">
      <w:pPr>
        <w:jc w:val="center"/>
        <w:rPr>
          <w:b/>
          <w:bCs/>
        </w:rPr>
      </w:pPr>
      <w:r>
        <w:rPr>
          <w:b/>
          <w:bCs/>
        </w:rPr>
        <w:t>Annual Membership Meeting</w:t>
      </w:r>
    </w:p>
    <w:p w14:paraId="23B5E737" w14:textId="77777777" w:rsidR="007839ED" w:rsidRDefault="00735DA1">
      <w:pPr>
        <w:jc w:val="center"/>
        <w:rPr>
          <w:b/>
          <w:bCs/>
        </w:rPr>
      </w:pPr>
      <w:r>
        <w:rPr>
          <w:b/>
          <w:bCs/>
        </w:rPr>
        <w:t>October 24</w:t>
      </w:r>
      <w:r>
        <w:rPr>
          <w:b/>
          <w:bCs/>
          <w:vertAlign w:val="superscript"/>
        </w:rPr>
        <w:t>th</w:t>
      </w:r>
      <w:r>
        <w:rPr>
          <w:b/>
          <w:bCs/>
        </w:rPr>
        <w:t>, 2020</w:t>
      </w:r>
    </w:p>
    <w:p w14:paraId="1473E2E7" w14:textId="77777777" w:rsidR="007839ED" w:rsidRDefault="007839ED">
      <w:pPr>
        <w:rPr>
          <w:sz w:val="10"/>
          <w:szCs w:val="10"/>
        </w:rPr>
      </w:pPr>
    </w:p>
    <w:p w14:paraId="3CD47B0E" w14:textId="48B4F359" w:rsidR="007839ED" w:rsidRDefault="00735DA1">
      <w:pPr>
        <w:pStyle w:val="Default"/>
        <w:rPr>
          <w:rFonts w:ascii="Times New Roman" w:eastAsia="Times New Roman" w:hAnsi="Times New Roman" w:cs="Times New Roman"/>
          <w:sz w:val="22"/>
          <w:szCs w:val="22"/>
        </w:rPr>
      </w:pPr>
      <w:r w:rsidRPr="0006299F">
        <w:rPr>
          <w:rFonts w:ascii="Times New Roman" w:hAnsi="Times New Roman"/>
          <w:b/>
          <w:bCs/>
          <w:sz w:val="22"/>
          <w:szCs w:val="22"/>
        </w:rPr>
        <w:t xml:space="preserve">Attendees: </w:t>
      </w:r>
      <w:r w:rsidR="0006299F" w:rsidRPr="0006299F">
        <w:rPr>
          <w:rFonts w:ascii="Times New Roman" w:hAnsi="Times New Roman"/>
          <w:b/>
          <w:bCs/>
          <w:sz w:val="22"/>
          <w:szCs w:val="22"/>
        </w:rPr>
        <w:t>30</w:t>
      </w:r>
      <w:r w:rsidRPr="0006299F">
        <w:rPr>
          <w:rFonts w:ascii="Times New Roman" w:hAnsi="Times New Roman"/>
          <w:sz w:val="22"/>
          <w:szCs w:val="22"/>
        </w:rPr>
        <w:t xml:space="preserve"> Attendees</w:t>
      </w:r>
      <w:r w:rsidRPr="0006299F">
        <w:rPr>
          <w:rFonts w:ascii="Times New Roman" w:hAnsi="Times New Roman"/>
          <w:b/>
          <w:bCs/>
          <w:sz w:val="22"/>
          <w:szCs w:val="22"/>
        </w:rPr>
        <w:t>;</w:t>
      </w:r>
      <w:r w:rsidRPr="0006299F">
        <w:rPr>
          <w:rFonts w:ascii="Times New Roman" w:hAnsi="Times New Roman"/>
          <w:sz w:val="22"/>
          <w:szCs w:val="22"/>
        </w:rPr>
        <w:t xml:space="preserve"> See Appendix</w:t>
      </w:r>
      <w:r w:rsidR="0006299F" w:rsidRPr="0006299F">
        <w:rPr>
          <w:rFonts w:ascii="Times New Roman" w:hAnsi="Times New Roman"/>
          <w:sz w:val="22"/>
          <w:szCs w:val="22"/>
        </w:rPr>
        <w:t xml:space="preserve"> 1</w:t>
      </w:r>
    </w:p>
    <w:p w14:paraId="3E819856" w14:textId="77777777" w:rsidR="007839ED" w:rsidRDefault="007839ED">
      <w:pPr>
        <w:rPr>
          <w:b/>
          <w:bCs/>
          <w:sz w:val="22"/>
          <w:szCs w:val="22"/>
        </w:rPr>
      </w:pPr>
    </w:p>
    <w:p w14:paraId="0CBDE354" w14:textId="77777777" w:rsidR="007839ED" w:rsidRDefault="00735DA1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Call to Order -</w:t>
      </w:r>
      <w:r>
        <w:rPr>
          <w:sz w:val="22"/>
          <w:szCs w:val="22"/>
        </w:rPr>
        <w:t xml:space="preserve"> President Joe DiRenzo</w:t>
      </w:r>
    </w:p>
    <w:p w14:paraId="6BC6B6F3" w14:textId="77777777" w:rsidR="007839ED" w:rsidRDefault="007839ED">
      <w:pPr>
        <w:ind w:left="1080"/>
        <w:rPr>
          <w:sz w:val="22"/>
          <w:szCs w:val="22"/>
        </w:rPr>
      </w:pPr>
    </w:p>
    <w:p w14:paraId="41657346" w14:textId="77777777" w:rsidR="007839ED" w:rsidRDefault="00735DA1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Review/ approval of 2019 meeting minutes: </w:t>
      </w:r>
      <w:r>
        <w:rPr>
          <w:sz w:val="22"/>
          <w:szCs w:val="22"/>
        </w:rPr>
        <w:t>Minutes read by Garrett Spangler and approved.</w:t>
      </w:r>
    </w:p>
    <w:p w14:paraId="6C042CF4" w14:textId="77777777" w:rsidR="007839ED" w:rsidRDefault="007839ED">
      <w:pPr>
        <w:rPr>
          <w:sz w:val="22"/>
          <w:szCs w:val="22"/>
        </w:rPr>
      </w:pPr>
    </w:p>
    <w:p w14:paraId="773D7563" w14:textId="77777777" w:rsidR="007839ED" w:rsidRDefault="00735DA1">
      <w:pPr>
        <w:numPr>
          <w:ilvl w:val="0"/>
          <w:numId w:val="3"/>
        </w:numPr>
      </w:pPr>
      <w:r>
        <w:rPr>
          <w:b/>
          <w:bCs/>
        </w:rPr>
        <w:t>President’s Report</w:t>
      </w:r>
      <w:r>
        <w:t xml:space="preserve"> – Joe DiRenzo </w:t>
      </w:r>
    </w:p>
    <w:p w14:paraId="15BCFBF3" w14:textId="0B6E9714" w:rsidR="00E20D93" w:rsidRPr="00E20D93" w:rsidRDefault="00735DA1">
      <w:pPr>
        <w:numPr>
          <w:ilvl w:val="1"/>
          <w:numId w:val="3"/>
        </w:numPr>
        <w:rPr>
          <w:b/>
          <w:bCs/>
        </w:rPr>
      </w:pPr>
      <w:r>
        <w:t xml:space="preserve">Discussed status of entity in general and the </w:t>
      </w:r>
      <w:r w:rsidR="00E971F1">
        <w:t xml:space="preserve">successful efforts to reestablish </w:t>
      </w:r>
      <w:r w:rsidR="009F5B0B">
        <w:t xml:space="preserve">a positive </w:t>
      </w:r>
      <w:r w:rsidR="0006299F">
        <w:t>relationship with</w:t>
      </w:r>
      <w:r>
        <w:t xml:space="preserve"> Phi Delta Theta International Fraternity</w:t>
      </w:r>
      <w:r w:rsidR="00C32541">
        <w:t xml:space="preserve"> including but not limited to</w:t>
      </w:r>
      <w:r w:rsidR="006E6A94">
        <w:t>:</w:t>
      </w:r>
    </w:p>
    <w:p w14:paraId="23D6F518" w14:textId="35B29A13" w:rsidR="00E20D93" w:rsidRPr="00E20D93" w:rsidRDefault="00E20D93" w:rsidP="00E20D93">
      <w:pPr>
        <w:numPr>
          <w:ilvl w:val="2"/>
          <w:numId w:val="3"/>
        </w:numPr>
        <w:rPr>
          <w:b/>
          <w:bCs/>
        </w:rPr>
      </w:pPr>
      <w:r>
        <w:t>S</w:t>
      </w:r>
      <w:r w:rsidR="00F74BE0">
        <w:t xml:space="preserve">everal communications with the </w:t>
      </w:r>
      <w:r>
        <w:t xml:space="preserve">Sean Wagner, </w:t>
      </w:r>
      <w:r w:rsidR="00F74BE0">
        <w:t xml:space="preserve">GHQ </w:t>
      </w:r>
      <w:r>
        <w:t>President</w:t>
      </w:r>
    </w:p>
    <w:p w14:paraId="0BCD54C6" w14:textId="741CDB50" w:rsidR="007839ED" w:rsidRPr="00860DA6" w:rsidRDefault="00E20D93" w:rsidP="00E20D93">
      <w:pPr>
        <w:numPr>
          <w:ilvl w:val="2"/>
          <w:numId w:val="3"/>
        </w:numPr>
        <w:rPr>
          <w:b/>
          <w:bCs/>
        </w:rPr>
      </w:pPr>
      <w:r>
        <w:t>Several communications including lunch meeting with</w:t>
      </w:r>
      <w:r w:rsidR="002B4A4F">
        <w:t xml:space="preserve"> Chris</w:t>
      </w:r>
      <w:r w:rsidR="00860DA6">
        <w:t xml:space="preserve"> </w:t>
      </w:r>
      <w:proofErr w:type="spellStart"/>
      <w:r w:rsidR="00860DA6">
        <w:t>Brussalis</w:t>
      </w:r>
      <w:proofErr w:type="spellEnd"/>
      <w:r w:rsidR="00860DA6">
        <w:t xml:space="preserve">, </w:t>
      </w:r>
      <w:r w:rsidR="00DA4C55">
        <w:t>General Council President</w:t>
      </w:r>
    </w:p>
    <w:p w14:paraId="12167D6F" w14:textId="38F031BC" w:rsidR="00860DA6" w:rsidRPr="007446D4" w:rsidRDefault="00860DA6" w:rsidP="00E20D93">
      <w:pPr>
        <w:numPr>
          <w:ilvl w:val="2"/>
          <w:numId w:val="3"/>
        </w:numPr>
        <w:rPr>
          <w:b/>
          <w:bCs/>
        </w:rPr>
      </w:pPr>
      <w:r>
        <w:t xml:space="preserve"> Invitation and attendance </w:t>
      </w:r>
      <w:r w:rsidR="000C77FB">
        <w:t>to the December 2019 General Council meeting in Washington, DC (</w:t>
      </w:r>
      <w:r w:rsidR="001B3971">
        <w:t xml:space="preserve">Joe DiRenzo, and VP, Henry Hillmann attended, presented </w:t>
      </w:r>
      <w:r w:rsidR="00013E6E">
        <w:t>PA Theta Alumni update to</w:t>
      </w:r>
      <w:r w:rsidR="001B3971">
        <w:t xml:space="preserve"> GC and </w:t>
      </w:r>
      <w:r w:rsidR="00AE0BA5">
        <w:t xml:space="preserve">participated in encouraging discussion </w:t>
      </w:r>
      <w:r w:rsidR="00A52DA7">
        <w:t>for PDT Recolonization at Penn State).</w:t>
      </w:r>
    </w:p>
    <w:p w14:paraId="12CEFF68" w14:textId="7697DD3D" w:rsidR="00141C05" w:rsidRPr="00C80BFC" w:rsidRDefault="007446D4" w:rsidP="007446D4">
      <w:pPr>
        <w:numPr>
          <w:ilvl w:val="1"/>
          <w:numId w:val="3"/>
        </w:numPr>
        <w:rPr>
          <w:b/>
          <w:bCs/>
        </w:rPr>
      </w:pPr>
      <w:r>
        <w:t>Recolonization efforts w</w:t>
      </w:r>
      <w:r>
        <w:t xml:space="preserve">ould require </w:t>
      </w:r>
      <w:r w:rsidR="00AF14D3">
        <w:t xml:space="preserve">collaborate support </w:t>
      </w:r>
      <w:r w:rsidR="00013E6E">
        <w:t xml:space="preserve">and </w:t>
      </w:r>
      <w:r w:rsidR="00141C05">
        <w:t>the coordinated effort</w:t>
      </w:r>
      <w:r w:rsidR="00013E6E">
        <w:t>s</w:t>
      </w:r>
      <w:r w:rsidR="00141C05">
        <w:t xml:space="preserve"> </w:t>
      </w:r>
      <w:r w:rsidR="003E3256">
        <w:t xml:space="preserve">of GHQ, </w:t>
      </w:r>
      <w:proofErr w:type="gramStart"/>
      <w:r w:rsidR="003E3256">
        <w:t>PSU</w:t>
      </w:r>
      <w:proofErr w:type="gramEnd"/>
      <w:r w:rsidR="003E3256">
        <w:t xml:space="preserve"> and PA Theta</w:t>
      </w:r>
      <w:r w:rsidR="00141C05">
        <w:t xml:space="preserve"> </w:t>
      </w:r>
      <w:r w:rsidR="00560249">
        <w:t xml:space="preserve">Alumni </w:t>
      </w:r>
      <w:r w:rsidR="00141C05">
        <w:t>in order to move forward</w:t>
      </w:r>
      <w:r w:rsidR="00991789">
        <w:t>.</w:t>
      </w:r>
    </w:p>
    <w:p w14:paraId="3B0F540A" w14:textId="4D588202" w:rsidR="00C80BFC" w:rsidRPr="00263BC9" w:rsidRDefault="00C80BFC" w:rsidP="007446D4">
      <w:pPr>
        <w:numPr>
          <w:ilvl w:val="1"/>
          <w:numId w:val="3"/>
        </w:numPr>
        <w:rPr>
          <w:b/>
          <w:bCs/>
        </w:rPr>
      </w:pPr>
      <w:r>
        <w:t>PDT track record of growth</w:t>
      </w:r>
      <w:r w:rsidR="00263BC9">
        <w:t xml:space="preserve"> and strong membership past 10 years with 2030 plan for significant additional growth</w:t>
      </w:r>
    </w:p>
    <w:p w14:paraId="578071DF" w14:textId="755A3640" w:rsidR="00263BC9" w:rsidRPr="00991789" w:rsidRDefault="00263BC9" w:rsidP="007446D4">
      <w:pPr>
        <w:numPr>
          <w:ilvl w:val="1"/>
          <w:numId w:val="3"/>
        </w:numPr>
        <w:rPr>
          <w:b/>
          <w:bCs/>
        </w:rPr>
      </w:pPr>
      <w:r>
        <w:t xml:space="preserve">PDT </w:t>
      </w:r>
      <w:r w:rsidR="00981E33">
        <w:t>success</w:t>
      </w:r>
      <w:r>
        <w:t xml:space="preserve"> </w:t>
      </w:r>
      <w:r w:rsidR="00A72DA2">
        <w:t xml:space="preserve">and progressive methods of recruitment and compliance </w:t>
      </w:r>
    </w:p>
    <w:p w14:paraId="587B5034" w14:textId="77777777" w:rsidR="00991789" w:rsidRPr="00991789" w:rsidRDefault="00735DA1">
      <w:pPr>
        <w:numPr>
          <w:ilvl w:val="1"/>
          <w:numId w:val="3"/>
        </w:numPr>
        <w:rPr>
          <w:b/>
          <w:bCs/>
        </w:rPr>
      </w:pPr>
      <w:r>
        <w:t xml:space="preserve">PSU </w:t>
      </w:r>
      <w:r w:rsidR="00991789">
        <w:t>G</w:t>
      </w:r>
      <w:r>
        <w:t xml:space="preserve">reek life </w:t>
      </w:r>
      <w:r w:rsidR="00991789">
        <w:t>update</w:t>
      </w:r>
    </w:p>
    <w:p w14:paraId="14AE08E1" w14:textId="1D4FB591" w:rsidR="00BA796A" w:rsidRPr="00BA796A" w:rsidRDefault="00991789" w:rsidP="00BA796A">
      <w:pPr>
        <w:numPr>
          <w:ilvl w:val="2"/>
          <w:numId w:val="3"/>
        </w:numPr>
        <w:rPr>
          <w:b/>
          <w:bCs/>
        </w:rPr>
      </w:pPr>
      <w:r>
        <w:t>D</w:t>
      </w:r>
      <w:r w:rsidR="0059160F">
        <w:t xml:space="preserve">espite media coverage of </w:t>
      </w:r>
      <w:r w:rsidR="00641589">
        <w:t>fraternity issues and closures</w:t>
      </w:r>
      <w:r>
        <w:t xml:space="preserve">, Penn State University </w:t>
      </w:r>
      <w:r w:rsidR="0041420A">
        <w:t>has been supportive of continued Greek Life at Penn State</w:t>
      </w:r>
      <w:r w:rsidR="00BA796A">
        <w:t>, illustrated by investments in:</w:t>
      </w:r>
    </w:p>
    <w:p w14:paraId="15F53D8A" w14:textId="521C6EDA" w:rsidR="00BA796A" w:rsidRPr="00F87ACA" w:rsidRDefault="00F87ACA" w:rsidP="00BA796A">
      <w:pPr>
        <w:numPr>
          <w:ilvl w:val="3"/>
          <w:numId w:val="3"/>
        </w:numPr>
        <w:rPr>
          <w:b/>
          <w:bCs/>
        </w:rPr>
      </w:pPr>
      <w:r>
        <w:t xml:space="preserve">The </w:t>
      </w:r>
      <w:r w:rsidRPr="00F87ACA">
        <w:t>Timothy J. Piazza Center for Fraternity and Sorority Research and Reform</w:t>
      </w:r>
      <w:r>
        <w:rPr>
          <w:rFonts w:ascii="Source Sans Pro" w:hAnsi="Source Sans Pro"/>
          <w:sz w:val="30"/>
          <w:szCs w:val="30"/>
          <w:shd w:val="clear" w:color="auto" w:fill="F7F7F7"/>
        </w:rPr>
        <w:t> </w:t>
      </w:r>
    </w:p>
    <w:p w14:paraId="0DBF006E" w14:textId="77777777" w:rsidR="008B22B1" w:rsidRPr="008B22B1" w:rsidRDefault="008B22B1" w:rsidP="008B22B1">
      <w:pPr>
        <w:numPr>
          <w:ilvl w:val="3"/>
          <w:numId w:val="3"/>
        </w:numPr>
      </w:pPr>
      <w:r w:rsidRPr="008B22B1">
        <w:t>Office of Fraternity &amp; Sorority Life</w:t>
      </w:r>
    </w:p>
    <w:p w14:paraId="27D58620" w14:textId="7A213DD2" w:rsidR="00F87ACA" w:rsidRPr="008B22B1" w:rsidRDefault="005F7B0E" w:rsidP="00BA796A">
      <w:pPr>
        <w:numPr>
          <w:ilvl w:val="3"/>
          <w:numId w:val="3"/>
        </w:numPr>
      </w:pPr>
      <w:r w:rsidRPr="005F7B0E">
        <w:t>The Office of Fraternity &amp; Sorority Compliance</w:t>
      </w:r>
    </w:p>
    <w:p w14:paraId="1FC390C4" w14:textId="475E5230" w:rsidR="00837F33" w:rsidRDefault="00837F33" w:rsidP="000C1555">
      <w:pPr>
        <w:numPr>
          <w:ilvl w:val="3"/>
          <w:numId w:val="3"/>
        </w:numPr>
      </w:pPr>
      <w:r>
        <w:t>Penn State Student affairs</w:t>
      </w:r>
    </w:p>
    <w:p w14:paraId="73691AFD" w14:textId="10CE7ED8" w:rsidR="00636C00" w:rsidRDefault="000C1555" w:rsidP="000C1555">
      <w:pPr>
        <w:numPr>
          <w:ilvl w:val="3"/>
          <w:numId w:val="3"/>
        </w:numPr>
      </w:pPr>
      <w:r>
        <w:t xml:space="preserve">University letter to Joe DiRenzo </w:t>
      </w:r>
      <w:r w:rsidR="00560249">
        <w:t>demonstrating</w:t>
      </w:r>
      <w:r w:rsidR="00636C00">
        <w:t>:</w:t>
      </w:r>
    </w:p>
    <w:p w14:paraId="0883CDCA" w14:textId="56E5FD15" w:rsidR="000C1555" w:rsidRDefault="001D4B08" w:rsidP="00636C00">
      <w:pPr>
        <w:numPr>
          <w:ilvl w:val="4"/>
          <w:numId w:val="3"/>
        </w:numPr>
      </w:pPr>
      <w:r>
        <w:t>E</w:t>
      </w:r>
      <w:r w:rsidR="00366231">
        <w:t xml:space="preserve">xpansion </w:t>
      </w:r>
      <w:r>
        <w:t>partnership efforts</w:t>
      </w:r>
      <w:r w:rsidR="00366231">
        <w:t xml:space="preserve"> of </w:t>
      </w:r>
      <w:r w:rsidR="008356B9">
        <w:t xml:space="preserve">above 3 offices, including investment of 5 </w:t>
      </w:r>
      <w:r w:rsidR="00994E65">
        <w:t xml:space="preserve">FTEs designated to expansion </w:t>
      </w:r>
      <w:r w:rsidR="006352ED">
        <w:t>process and success.</w:t>
      </w:r>
    </w:p>
    <w:p w14:paraId="255FE92A" w14:textId="1FF62CBC" w:rsidR="00636C00" w:rsidRDefault="00636C00" w:rsidP="00636C00">
      <w:pPr>
        <w:numPr>
          <w:ilvl w:val="4"/>
          <w:numId w:val="3"/>
        </w:numPr>
      </w:pPr>
      <w:r>
        <w:t>Several examples of recently reestablished in</w:t>
      </w:r>
      <w:r w:rsidR="00302CF8">
        <w:t>terfraternity Council Fraternities</w:t>
      </w:r>
      <w:r w:rsidR="00237117">
        <w:t xml:space="preserve"> along with their successful membership numbers.</w:t>
      </w:r>
    </w:p>
    <w:p w14:paraId="421EF506" w14:textId="51A6089C" w:rsidR="00D32950" w:rsidRPr="008B22B1" w:rsidRDefault="00D32950" w:rsidP="00636C00">
      <w:pPr>
        <w:numPr>
          <w:ilvl w:val="4"/>
          <w:numId w:val="3"/>
        </w:numPr>
      </w:pPr>
      <w:r>
        <w:t>Plans to continue and expand these efforts and potential</w:t>
      </w:r>
      <w:r w:rsidR="00DB3C77">
        <w:t xml:space="preserve"> timeline for Phi Delta Theta return with</w:t>
      </w:r>
      <w:r w:rsidR="00DB0508">
        <w:t xml:space="preserve"> support of GHQ and alumni.</w:t>
      </w:r>
    </w:p>
    <w:p w14:paraId="4AB36001" w14:textId="77777777" w:rsidR="007839ED" w:rsidRDefault="007839ED">
      <w:pPr>
        <w:rPr>
          <w:b/>
          <w:bCs/>
        </w:rPr>
      </w:pPr>
    </w:p>
    <w:p w14:paraId="5E76EAD7" w14:textId="77777777" w:rsidR="007839ED" w:rsidRDefault="00735DA1">
      <w:pPr>
        <w:numPr>
          <w:ilvl w:val="0"/>
          <w:numId w:val="3"/>
        </w:numPr>
      </w:pPr>
      <w:r>
        <w:rPr>
          <w:b/>
          <w:bCs/>
        </w:rPr>
        <w:t xml:space="preserve">Financial Update </w:t>
      </w:r>
    </w:p>
    <w:p w14:paraId="131C2A34" w14:textId="77777777" w:rsidR="007839ED" w:rsidRDefault="00735DA1">
      <w:pPr>
        <w:numPr>
          <w:ilvl w:val="1"/>
          <w:numId w:val="3"/>
        </w:numPr>
      </w:pPr>
      <w:r>
        <w:rPr>
          <w:b/>
          <w:bCs/>
        </w:rPr>
        <w:t xml:space="preserve">Accounting Update </w:t>
      </w:r>
      <w:r>
        <w:t xml:space="preserve">– Joe DiRenzo on behalf of Joe </w:t>
      </w:r>
      <w:proofErr w:type="spellStart"/>
      <w:r>
        <w:t>Minich</w:t>
      </w:r>
      <w:proofErr w:type="spellEnd"/>
    </w:p>
    <w:p w14:paraId="3A8BB62D" w14:textId="77777777" w:rsidR="007839ED" w:rsidRDefault="00735DA1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Income Statement and Financial Position review for the calendar year 2019 and fiscal year ending 06/30/2020</w:t>
      </w:r>
    </w:p>
    <w:p w14:paraId="1CD8B969" w14:textId="77777777" w:rsidR="007839ED" w:rsidRDefault="00735DA1">
      <w:pPr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Members generally agree with continuing investment strategy</w:t>
      </w:r>
    </w:p>
    <w:p w14:paraId="5AB60F14" w14:textId="1672969B" w:rsidR="00414229" w:rsidRDefault="00735DA1">
      <w:pPr>
        <w:numPr>
          <w:ilvl w:val="3"/>
          <w:numId w:val="4"/>
        </w:numPr>
      </w:pPr>
      <w:r>
        <w:t>Investment policy has two parts</w:t>
      </w:r>
      <w:r w:rsidR="00414229">
        <w:t>:</w:t>
      </w:r>
    </w:p>
    <w:p w14:paraId="25BD1B41" w14:textId="1FF32209" w:rsidR="00414229" w:rsidRDefault="00735DA1" w:rsidP="00414229">
      <w:pPr>
        <w:numPr>
          <w:ilvl w:val="4"/>
          <w:numId w:val="4"/>
        </w:numPr>
      </w:pPr>
      <w:r>
        <w:t xml:space="preserve">TIAA-CREF </w:t>
      </w:r>
      <w:r w:rsidR="009C6FB3">
        <w:t>(</w:t>
      </w:r>
      <w:r w:rsidR="00414229">
        <w:t>3-year</w:t>
      </w:r>
      <w:r w:rsidR="009C6FB3">
        <w:t xml:space="preserve"> average return of </w:t>
      </w:r>
      <w:r w:rsidR="00414229">
        <w:t>6.23</w:t>
      </w:r>
      <w:r w:rsidR="009C6FB3">
        <w:t>%)</w:t>
      </w:r>
    </w:p>
    <w:p w14:paraId="414DBB8C" w14:textId="7BC5FFA1" w:rsidR="007839ED" w:rsidRDefault="00735DA1" w:rsidP="00414229">
      <w:pPr>
        <w:numPr>
          <w:ilvl w:val="4"/>
          <w:numId w:val="4"/>
        </w:numPr>
      </w:pPr>
      <w:r>
        <w:t>Liberty Financial annuity indexed to S&amp;P 500</w:t>
      </w:r>
      <w:r w:rsidR="009C6FB3">
        <w:t xml:space="preserve"> (</w:t>
      </w:r>
      <w:r w:rsidR="00414229">
        <w:t>3-year</w:t>
      </w:r>
      <w:r w:rsidR="009C6FB3">
        <w:t xml:space="preserve"> average return of 5.6%)</w:t>
      </w:r>
    </w:p>
    <w:p w14:paraId="7A1D3A20" w14:textId="149673FF" w:rsidR="00067873" w:rsidRDefault="00735DA1">
      <w:pPr>
        <w:numPr>
          <w:ilvl w:val="3"/>
          <w:numId w:val="4"/>
        </w:numPr>
      </w:pPr>
      <w:r>
        <w:t xml:space="preserve">Continue to maintain </w:t>
      </w:r>
      <w:r w:rsidR="003E2281">
        <w:t xml:space="preserve">scholarship </w:t>
      </w:r>
      <w:r>
        <w:t xml:space="preserve">donations in separate </w:t>
      </w:r>
      <w:r w:rsidR="000C7572">
        <w:t>fund.</w:t>
      </w:r>
      <w:r>
        <w:t xml:space="preserve"> </w:t>
      </w:r>
    </w:p>
    <w:p w14:paraId="5E20D1DC" w14:textId="2D358748" w:rsidR="007839ED" w:rsidRDefault="005B55E0">
      <w:pPr>
        <w:numPr>
          <w:ilvl w:val="3"/>
          <w:numId w:val="4"/>
        </w:numPr>
      </w:pPr>
      <w:r>
        <w:t>Ap</w:t>
      </w:r>
      <w:r w:rsidR="0042789D">
        <w:t xml:space="preserve">proximately $3,000 </w:t>
      </w:r>
      <w:r w:rsidR="003E2281">
        <w:t xml:space="preserve">balance available </w:t>
      </w:r>
      <w:r w:rsidR="008F3733">
        <w:t>in help fund.  A</w:t>
      </w:r>
      <w:r w:rsidR="00735DA1">
        <w:t xml:space="preserve">lumni </w:t>
      </w:r>
      <w:r w:rsidR="008F3733">
        <w:t>in need of help</w:t>
      </w:r>
      <w:r w:rsidR="000812C6">
        <w:t xml:space="preserve"> can contact</w:t>
      </w:r>
      <w:r w:rsidR="00735DA1">
        <w:t xml:space="preserve"> Joe for assistanc</w:t>
      </w:r>
      <w:r w:rsidR="000812C6">
        <w:t>e.</w:t>
      </w:r>
    </w:p>
    <w:p w14:paraId="2C1FC342" w14:textId="77777777" w:rsidR="007839ED" w:rsidRDefault="00735DA1">
      <w:pPr>
        <w:numPr>
          <w:ilvl w:val="1"/>
          <w:numId w:val="3"/>
        </w:numPr>
      </w:pPr>
      <w:r>
        <w:rPr>
          <w:b/>
          <w:bCs/>
        </w:rPr>
        <w:t>Finance Committee</w:t>
      </w:r>
    </w:p>
    <w:p w14:paraId="599288C0" w14:textId="77777777" w:rsidR="007839ED" w:rsidRDefault="00735DA1">
      <w:pPr>
        <w:numPr>
          <w:ilvl w:val="2"/>
          <w:numId w:val="5"/>
        </w:numPr>
      </w:pPr>
      <w:r>
        <w:t>Committee agreed to distribute $10,00 from portfolio for scholarships, requested additional donations for future distributions.</w:t>
      </w:r>
    </w:p>
    <w:p w14:paraId="65951C6B" w14:textId="77777777" w:rsidR="007839ED" w:rsidRDefault="00735DA1">
      <w:pPr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Introduced idea of granting scholarships to students who join Phi Delt instead of legacy student attendees to PSU.</w:t>
      </w:r>
    </w:p>
    <w:p w14:paraId="24701994" w14:textId="77777777" w:rsidR="007839ED" w:rsidRDefault="007839ED">
      <w:pPr>
        <w:ind w:left="2880"/>
        <w:rPr>
          <w:sz w:val="22"/>
          <w:szCs w:val="22"/>
        </w:rPr>
      </w:pPr>
    </w:p>
    <w:p w14:paraId="6BA54A87" w14:textId="77F1A81D" w:rsidR="007839ED" w:rsidRDefault="00735DA1">
      <w:pPr>
        <w:numPr>
          <w:ilvl w:val="0"/>
          <w:numId w:val="3"/>
        </w:numPr>
      </w:pPr>
      <w:r>
        <w:rPr>
          <w:b/>
          <w:bCs/>
        </w:rPr>
        <w:t xml:space="preserve">  </w:t>
      </w:r>
      <w:r w:rsidR="00B16028">
        <w:rPr>
          <w:b/>
          <w:bCs/>
        </w:rPr>
        <w:t xml:space="preserve">Alumni Engagement &amp; </w:t>
      </w:r>
      <w:r w:rsidR="0089562B">
        <w:rPr>
          <w:b/>
          <w:bCs/>
        </w:rPr>
        <w:t>Communication</w:t>
      </w:r>
      <w:r>
        <w:rPr>
          <w:b/>
          <w:bCs/>
        </w:rPr>
        <w:t xml:space="preserve"> </w:t>
      </w:r>
      <w:r>
        <w:t>- Matt Amick</w:t>
      </w:r>
    </w:p>
    <w:p w14:paraId="38533703" w14:textId="35D520FB" w:rsidR="0089562B" w:rsidRDefault="00735DA1">
      <w:pPr>
        <w:numPr>
          <w:ilvl w:val="1"/>
          <w:numId w:val="3"/>
        </w:numPr>
      </w:pPr>
      <w:r>
        <w:rPr>
          <w:b/>
          <w:bCs/>
        </w:rPr>
        <w:t xml:space="preserve">New Website </w:t>
      </w:r>
      <w:r w:rsidR="0089562B">
        <w:t>– Matt Amick</w:t>
      </w:r>
    </w:p>
    <w:p w14:paraId="3F2914A1" w14:textId="6AECC8A3" w:rsidR="007839ED" w:rsidRDefault="0089562B" w:rsidP="0089562B">
      <w:pPr>
        <w:numPr>
          <w:ilvl w:val="2"/>
          <w:numId w:val="3"/>
        </w:numPr>
      </w:pPr>
      <w:hyperlink r:id="rId7" w:history="1">
        <w:r w:rsidRPr="001833FA">
          <w:rPr>
            <w:rStyle w:val="Hyperlink"/>
          </w:rPr>
          <w:t>www.pathetapsu.org</w:t>
        </w:r>
      </w:hyperlink>
      <w:r w:rsidR="000C7572">
        <w:t xml:space="preserve"> </w:t>
      </w:r>
      <w:r>
        <w:t xml:space="preserve"> </w:t>
      </w:r>
    </w:p>
    <w:p w14:paraId="26093A6F" w14:textId="77777777" w:rsidR="007839ED" w:rsidRDefault="00735DA1">
      <w:pPr>
        <w:numPr>
          <w:ilvl w:val="2"/>
          <w:numId w:val="5"/>
        </w:numPr>
      </w:pPr>
      <w:r>
        <w:lastRenderedPageBreak/>
        <w:t>Established for better communication, multiple newsletters per year, posting pictures, info on fraternity history, and membership events.</w:t>
      </w:r>
    </w:p>
    <w:p w14:paraId="4B1374E9" w14:textId="0CCB6383" w:rsidR="007839ED" w:rsidRPr="0089562B" w:rsidRDefault="00735DA1">
      <w:pPr>
        <w:numPr>
          <w:ilvl w:val="2"/>
          <w:numId w:val="5"/>
        </w:numPr>
      </w:pPr>
      <w:r>
        <w:t>Recent poll confirmed over 75% of respondents want to explore recolonization at PSU.</w:t>
      </w:r>
      <w:r>
        <w:rPr>
          <w:sz w:val="22"/>
          <w:szCs w:val="22"/>
        </w:rPr>
        <w:t xml:space="preserve"> </w:t>
      </w:r>
    </w:p>
    <w:p w14:paraId="4478FE83" w14:textId="77777777" w:rsidR="007839ED" w:rsidRDefault="00735DA1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Social Events </w:t>
      </w:r>
      <w:r>
        <w:t>- Tim Wilkinson</w:t>
      </w:r>
      <w:r>
        <w:rPr>
          <w:b/>
          <w:bCs/>
        </w:rPr>
        <w:t xml:space="preserve"> </w:t>
      </w:r>
    </w:p>
    <w:p w14:paraId="70C8C8B2" w14:textId="77777777" w:rsidR="007839ED" w:rsidRDefault="00735DA1">
      <w:pPr>
        <w:numPr>
          <w:ilvl w:val="2"/>
          <w:numId w:val="8"/>
        </w:numPr>
      </w:pPr>
      <w:r>
        <w:t>Reviewed importance of having events to connect with each other.</w:t>
      </w:r>
    </w:p>
    <w:p w14:paraId="61C83E16" w14:textId="77777777" w:rsidR="007839ED" w:rsidRDefault="00735DA1">
      <w:pPr>
        <w:numPr>
          <w:ilvl w:val="2"/>
          <w:numId w:val="8"/>
        </w:numPr>
      </w:pPr>
      <w:r>
        <w:t>Had several events planned for this year that were canceled by COVID.</w:t>
      </w:r>
    </w:p>
    <w:p w14:paraId="5A02C1B6" w14:textId="77777777" w:rsidR="007839ED" w:rsidRDefault="00735DA1">
      <w:pPr>
        <w:numPr>
          <w:ilvl w:val="2"/>
          <w:numId w:val="8"/>
        </w:numPr>
      </w:pPr>
      <w:r>
        <w:t>At least two events planned for next year, maybe more as we see how COVID goes.</w:t>
      </w:r>
    </w:p>
    <w:p w14:paraId="36CE364A" w14:textId="7A2A512C" w:rsidR="007839ED" w:rsidRDefault="00735DA1">
      <w:pPr>
        <w:numPr>
          <w:ilvl w:val="3"/>
          <w:numId w:val="8"/>
        </w:numPr>
      </w:pPr>
      <w:r>
        <w:t xml:space="preserve">Efforts to increase participation/attendance and directly engage Alumni. Planning events further ahead to provide advance notice, planning events and activities that are economical for </w:t>
      </w:r>
      <w:r w:rsidR="00F931E1">
        <w:t>alumni that</w:t>
      </w:r>
      <w:r>
        <w:t xml:space="preserve"> can be attended by varying age alumni, and rotating the location of the meetings to be closer to where more Alumni live.</w:t>
      </w:r>
    </w:p>
    <w:p w14:paraId="20058030" w14:textId="77777777" w:rsidR="007839ED" w:rsidRDefault="007839ED">
      <w:pPr>
        <w:ind w:left="1080"/>
      </w:pPr>
    </w:p>
    <w:p w14:paraId="0E1379F9" w14:textId="77777777" w:rsidR="007839ED" w:rsidRDefault="00735DA1">
      <w:pPr>
        <w:numPr>
          <w:ilvl w:val="0"/>
          <w:numId w:val="9"/>
        </w:numPr>
      </w:pPr>
      <w:r>
        <w:t xml:space="preserve"> </w:t>
      </w:r>
      <w:r>
        <w:rPr>
          <w:b/>
          <w:bCs/>
        </w:rPr>
        <w:t xml:space="preserve">Board of Directors </w:t>
      </w:r>
      <w:r>
        <w:t>– Joe DiRenzo</w:t>
      </w:r>
    </w:p>
    <w:p w14:paraId="1C3AF257" w14:textId="77777777" w:rsidR="007839ED" w:rsidRDefault="00735DA1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Number of Directors </w:t>
      </w:r>
    </w:p>
    <w:p w14:paraId="1C6FC5E1" w14:textId="77777777" w:rsidR="007839ED" w:rsidRDefault="00735DA1">
      <w:pPr>
        <w:numPr>
          <w:ilvl w:val="2"/>
          <w:numId w:val="5"/>
        </w:numPr>
      </w:pPr>
      <w:r>
        <w:t>DiRenzo confirms bylaws allow maximum of 15 people on mirror boards.</w:t>
      </w:r>
    </w:p>
    <w:p w14:paraId="07070D27" w14:textId="44B48852" w:rsidR="007839ED" w:rsidRDefault="00735DA1">
      <w:pPr>
        <w:numPr>
          <w:ilvl w:val="2"/>
          <w:numId w:val="5"/>
        </w:numPr>
      </w:pPr>
      <w:r>
        <w:t xml:space="preserve">Accepted </w:t>
      </w:r>
      <w:r w:rsidR="00DA065E">
        <w:t xml:space="preserve">17 </w:t>
      </w:r>
      <w:r>
        <w:t>nominations and will send list to members to vote on in coming weeks.</w:t>
      </w:r>
    </w:p>
    <w:p w14:paraId="2627A459" w14:textId="2F88A84F" w:rsidR="00541A68" w:rsidRDefault="00541A68">
      <w:pPr>
        <w:numPr>
          <w:ilvl w:val="2"/>
          <w:numId w:val="5"/>
        </w:numPr>
      </w:pPr>
      <w:r>
        <w:t>14 nominations acce</w:t>
      </w:r>
      <w:r w:rsidR="0043135A">
        <w:t xml:space="preserve">pted which is under 15 </w:t>
      </w:r>
      <w:proofErr w:type="gramStart"/>
      <w:r w:rsidR="0043135A">
        <w:t>member</w:t>
      </w:r>
      <w:proofErr w:type="gramEnd"/>
      <w:r w:rsidR="0043135A">
        <w:t xml:space="preserve"> maximum, therefore vote was not required</w:t>
      </w:r>
    </w:p>
    <w:p w14:paraId="28ADA522" w14:textId="1DA7D0AA" w:rsidR="003F409E" w:rsidRPr="00DB410B" w:rsidRDefault="003F409E" w:rsidP="003F409E">
      <w:pPr>
        <w:ind w:left="1500" w:firstLine="360"/>
      </w:pPr>
      <w:r w:rsidRPr="00DB410B">
        <w:t>See Appendix 2</w:t>
      </w:r>
    </w:p>
    <w:p w14:paraId="34903E6D" w14:textId="77777777" w:rsidR="007839ED" w:rsidRDefault="00735DA1">
      <w:pPr>
        <w:numPr>
          <w:ilvl w:val="1"/>
          <w:numId w:val="10"/>
        </w:numPr>
        <w:rPr>
          <w:b/>
          <w:bCs/>
        </w:rPr>
      </w:pPr>
      <w:r>
        <w:rPr>
          <w:b/>
          <w:bCs/>
        </w:rPr>
        <w:t>Participation of Directors</w:t>
      </w:r>
    </w:p>
    <w:p w14:paraId="1CB7AA5A" w14:textId="77777777" w:rsidR="007839ED" w:rsidRDefault="00735DA1">
      <w:pPr>
        <w:numPr>
          <w:ilvl w:val="2"/>
          <w:numId w:val="10"/>
        </w:numPr>
      </w:pPr>
      <w:r>
        <w:t>Membership needs board members willing to put in time and effort during possible recolonization efforts.</w:t>
      </w:r>
    </w:p>
    <w:p w14:paraId="4D0EEE80" w14:textId="655EA666" w:rsidR="007839ED" w:rsidRDefault="00735DA1">
      <w:pPr>
        <w:numPr>
          <w:ilvl w:val="2"/>
          <w:numId w:val="10"/>
        </w:numPr>
      </w:pPr>
      <w:r>
        <w:t>Tim Wilkinson noted there are other positions within the organization too, non-board positions to help with increasing participation, recolonization, and social events. To be revisited after election as organization moves into next phase.</w:t>
      </w:r>
    </w:p>
    <w:p w14:paraId="7B2283FF" w14:textId="77777777" w:rsidR="00833248" w:rsidRDefault="00833248" w:rsidP="00833248">
      <w:pPr>
        <w:ind w:left="2160"/>
      </w:pPr>
    </w:p>
    <w:p w14:paraId="2BF37DB6" w14:textId="5C7F1A76" w:rsidR="00DB410B" w:rsidRDefault="00442187">
      <w:pPr>
        <w:numPr>
          <w:ilvl w:val="0"/>
          <w:numId w:val="11"/>
        </w:numPr>
        <w:rPr>
          <w:b/>
          <w:bCs/>
        </w:rPr>
      </w:pPr>
      <w:r w:rsidRPr="00442187">
        <w:rPr>
          <w:b/>
          <w:bCs/>
        </w:rPr>
        <w:t>Open Discussion</w:t>
      </w:r>
      <w:r w:rsidR="00735DA1" w:rsidRPr="00442187">
        <w:rPr>
          <w:b/>
          <w:bCs/>
        </w:rPr>
        <w:t xml:space="preserve"> </w:t>
      </w:r>
    </w:p>
    <w:p w14:paraId="132700C7" w14:textId="1C367EDF" w:rsidR="00442187" w:rsidRPr="00442187" w:rsidRDefault="00442187" w:rsidP="00442187">
      <w:pPr>
        <w:numPr>
          <w:ilvl w:val="1"/>
          <w:numId w:val="11"/>
        </w:numPr>
        <w:rPr>
          <w:b/>
          <w:bCs/>
        </w:rPr>
      </w:pPr>
      <w:r>
        <w:t>Viability of Greek Life at Penn State</w:t>
      </w:r>
    </w:p>
    <w:p w14:paraId="71ADE1A3" w14:textId="5DC526EA" w:rsidR="00442187" w:rsidRPr="00442187" w:rsidRDefault="00442187" w:rsidP="00442187">
      <w:pPr>
        <w:numPr>
          <w:ilvl w:val="1"/>
          <w:numId w:val="11"/>
        </w:numPr>
        <w:rPr>
          <w:b/>
          <w:bCs/>
        </w:rPr>
      </w:pPr>
    </w:p>
    <w:p w14:paraId="73D547B1" w14:textId="77777777" w:rsidR="00DB410B" w:rsidRDefault="00DB410B" w:rsidP="00DB410B">
      <w:pPr>
        <w:ind w:left="650"/>
      </w:pPr>
    </w:p>
    <w:p w14:paraId="50E079FE" w14:textId="372A7B9F" w:rsidR="007839ED" w:rsidRDefault="00735DA1">
      <w:pPr>
        <w:numPr>
          <w:ilvl w:val="0"/>
          <w:numId w:val="11"/>
        </w:numPr>
      </w:pPr>
      <w:r>
        <w:rPr>
          <w:b/>
          <w:bCs/>
        </w:rPr>
        <w:t>Motion</w:t>
      </w:r>
      <w:r>
        <w:t xml:space="preserve"> to adjourn meeting made, seconded, and carried without dissent.</w:t>
      </w:r>
    </w:p>
    <w:p w14:paraId="4EB4E8C7" w14:textId="77777777" w:rsidR="007839ED" w:rsidRDefault="007839ED"/>
    <w:p w14:paraId="0D52FC87" w14:textId="77777777" w:rsidR="007839ED" w:rsidRDefault="00735DA1">
      <w:pPr>
        <w:rPr>
          <w:color w:val="FF0000"/>
          <w:u w:color="FF0000"/>
        </w:rPr>
      </w:pPr>
      <w:r>
        <w:t>Meeting adjourned.</w:t>
      </w:r>
    </w:p>
    <w:p w14:paraId="43AE7F8A" w14:textId="77777777" w:rsidR="007839ED" w:rsidRDefault="007839ED"/>
    <w:p w14:paraId="185FA953" w14:textId="77777777" w:rsidR="007839ED" w:rsidRDefault="00735DA1">
      <w:r>
        <w:t>Respectfully submitted,</w:t>
      </w:r>
    </w:p>
    <w:p w14:paraId="28EFA6FA" w14:textId="77777777" w:rsidR="007839ED" w:rsidRDefault="007839ED"/>
    <w:p w14:paraId="0CE585C9" w14:textId="77777777" w:rsidR="007839ED" w:rsidRDefault="00735DA1">
      <w:r>
        <w:t>Garrett C. Spangler,</w:t>
      </w:r>
    </w:p>
    <w:p w14:paraId="60D59C20" w14:textId="7B5EE5A5" w:rsidR="007839ED" w:rsidRDefault="00735DA1" w:rsidP="0006299F">
      <w:r>
        <w:t xml:space="preserve">Pennsylvania Theta Alumni Association, Inc. </w:t>
      </w:r>
      <w:r w:rsidR="0006299F">
        <w:t>–</w:t>
      </w:r>
      <w:r>
        <w:t xml:space="preserve"> Secretary</w:t>
      </w:r>
    </w:p>
    <w:p w14:paraId="029CE3A8" w14:textId="57D6491F" w:rsidR="0006299F" w:rsidRDefault="0006299F" w:rsidP="0006299F"/>
    <w:p w14:paraId="52C000BB" w14:textId="2AE8E7F1" w:rsidR="0006299F" w:rsidRDefault="0006299F" w:rsidP="0006299F"/>
    <w:p w14:paraId="4416D281" w14:textId="3A96836B" w:rsidR="0006299F" w:rsidRDefault="0006299F" w:rsidP="0006299F"/>
    <w:p w14:paraId="3B3C7092" w14:textId="18B75C92" w:rsidR="0006299F" w:rsidRDefault="0006299F" w:rsidP="0006299F"/>
    <w:tbl>
      <w:tblPr>
        <w:tblW w:w="7292" w:type="dxa"/>
        <w:tblLook w:val="04A0" w:firstRow="1" w:lastRow="0" w:firstColumn="1" w:lastColumn="0" w:noHBand="0" w:noVBand="1"/>
      </w:tblPr>
      <w:tblGrid>
        <w:gridCol w:w="1211"/>
        <w:gridCol w:w="592"/>
        <w:gridCol w:w="3066"/>
        <w:gridCol w:w="1212"/>
        <w:gridCol w:w="1211"/>
      </w:tblGrid>
      <w:tr w:rsidR="0006299F" w:rsidRPr="0006299F" w14:paraId="134EBC31" w14:textId="77777777" w:rsidTr="00981E33">
        <w:trPr>
          <w:trHeight w:val="28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BA1B5" w14:textId="6E3D45B2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7958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A17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FB71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EB05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5A335498" w14:textId="77777777" w:rsidTr="00064A9D">
        <w:trPr>
          <w:trHeight w:val="41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6501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1CE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APPENDIX 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FC91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619A7D0F" w14:textId="77777777" w:rsidTr="00981E33">
        <w:trPr>
          <w:trHeight w:val="29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13D1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2389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7FA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1DD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1104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7D842645" w14:textId="77777777" w:rsidTr="00064A9D">
        <w:trPr>
          <w:trHeight w:val="42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9FA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45EFD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Attendees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A04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D852E62" w14:textId="77777777" w:rsidTr="00981E33">
        <w:trPr>
          <w:trHeight w:val="29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D0F8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09FF5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4ACA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AF6D0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Class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D63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6372A031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521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638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1C85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Art Miller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B0C34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1947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10BE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0D1B569C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85AA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9C2B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05D8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Bud Thomas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408C2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CE5D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26FE1405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653C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8AA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28344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Tom Smith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B6AE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1954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00BB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168AD7D4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2C18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8583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C80D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George Harrison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A833B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1958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4CB5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1A29C322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68B1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328E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60D0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Pete Culp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7F765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C313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189E54DE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BE4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2815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94D4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Bill Overlock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27B40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252C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52F4ECFD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A817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4C01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B003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Fred Engle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84E6A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0400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7AE46E2F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47DC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FDC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6D97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Harry Allen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81951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0FAD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2D309F39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FDF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3583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CA54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Dick Walker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E5AF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436A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606F36A8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9144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C38C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AA7E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Regis Cleary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97DD3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EB62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75C02BEA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BD3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806A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4116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Sandy </w:t>
            </w:r>
            <w:proofErr w:type="spellStart"/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Deveney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7D7DD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1970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0CC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535944FC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AE1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15CF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9103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Eduardo Nunez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F80D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1977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FA6A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3304126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85C1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222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4B0F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Tim Wilkinson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95F78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5E35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71891ED6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02B0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00F7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E83E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Paul Wharton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B7F54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ACC3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B8A0F06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0F52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758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B55A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Christopher Snyder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125FC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1995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58C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C14FC32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3F6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632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B8CC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Brian Fletcher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83D42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EC8A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216EEB93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ED3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85C2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A32F3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Ezequiel </w:t>
            </w:r>
            <w:proofErr w:type="spellStart"/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Conil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57008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D54E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267F33D3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2F1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19D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8A0A9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Garrett Spangler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C52E6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10BD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743CF0B9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3E74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B704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F5D4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Ryan Estrada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A9F4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0D8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12C6A283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BCCA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6648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1C5F2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Phil Caraballo Garrison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7BEEA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05EE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09916C9D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52B2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5F79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78BE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Elliott Skrinjar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1F246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3D36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5B284F4F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068E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428C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E08A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Joe DiRenzo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7DDF42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AA77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B802D8B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6EE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7632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3759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Kevin Haslam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39C1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8F87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3EB26648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FF83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19A0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F3F7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Matt Amick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73476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6D55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411C374E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ABA8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3069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FB8A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Michael </w:t>
            </w:r>
            <w:proofErr w:type="spellStart"/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Schriver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9AA4C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00D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2AD86915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27C0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D30C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5DF8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Caller No Name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DC4BE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806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599A5926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406CC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947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DFA6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Caller No Name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BA1A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5368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3174B70F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ADAC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8B5B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F7BF4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Chris.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331703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679A0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3776F374" w14:textId="77777777" w:rsidTr="00981E33">
        <w:trPr>
          <w:trHeight w:val="30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F7C4F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0D5F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3FF7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John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BEB02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8EF0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10C67A86" w14:textId="77777777" w:rsidTr="00981E33">
        <w:trPr>
          <w:trHeight w:val="31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720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20616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C2037A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0414AD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A1938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06299F" w:rsidRPr="0006299F" w14:paraId="07C068EE" w14:textId="77777777" w:rsidTr="00981E33">
        <w:trPr>
          <w:trHeight w:val="288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71FDA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B861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70DF9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FCDCB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6B165" w14:textId="77777777" w:rsidR="0006299F" w:rsidRPr="0006299F" w:rsidRDefault="0006299F" w:rsidP="000629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6299F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14:paraId="17593B43" w14:textId="73ED0425" w:rsidR="0006299F" w:rsidRDefault="0006299F" w:rsidP="0006299F"/>
    <w:p w14:paraId="66C4EE7C" w14:textId="2BFDEC61" w:rsidR="0006299F" w:rsidRDefault="0006299F" w:rsidP="0006299F"/>
    <w:p w14:paraId="47621D34" w14:textId="1A07372C" w:rsidR="0006299F" w:rsidRDefault="0006299F" w:rsidP="0006299F"/>
    <w:p w14:paraId="21DC6050" w14:textId="1E67A1ED" w:rsidR="0006299F" w:rsidRDefault="0006299F" w:rsidP="0006299F"/>
    <w:p w14:paraId="08BBB1CE" w14:textId="23A0E1DC" w:rsidR="0006299F" w:rsidRDefault="0006299F" w:rsidP="0006299F"/>
    <w:p w14:paraId="6E058D56" w14:textId="660C02F8" w:rsidR="0006299F" w:rsidRDefault="0006299F" w:rsidP="0006299F"/>
    <w:p w14:paraId="75DABF21" w14:textId="2F3CA5DE" w:rsidR="0006299F" w:rsidRDefault="0006299F" w:rsidP="0006299F"/>
    <w:p w14:paraId="44B40E97" w14:textId="4AA081A2" w:rsidR="00064A9D" w:rsidRDefault="00064A9D" w:rsidP="0006299F"/>
    <w:tbl>
      <w:tblPr>
        <w:tblW w:w="6005" w:type="dxa"/>
        <w:tblLook w:val="04A0" w:firstRow="1" w:lastRow="0" w:firstColumn="1" w:lastColumn="0" w:noHBand="0" w:noVBand="1"/>
      </w:tblPr>
      <w:tblGrid>
        <w:gridCol w:w="552"/>
        <w:gridCol w:w="503"/>
        <w:gridCol w:w="2099"/>
        <w:gridCol w:w="929"/>
        <w:gridCol w:w="1458"/>
        <w:gridCol w:w="464"/>
      </w:tblGrid>
      <w:tr w:rsidR="00BC47B4" w:rsidRPr="00BC47B4" w14:paraId="4C3876D2" w14:textId="77777777" w:rsidTr="00BC47B4">
        <w:trPr>
          <w:trHeight w:val="4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7CF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35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60001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APPENDIX 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AF73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AC1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268208F4" w14:textId="77777777" w:rsidTr="00BC47B4">
        <w:trPr>
          <w:trHeight w:val="4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445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50B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0624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68AF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F066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1009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763ABB56" w14:textId="77777777" w:rsidTr="00BC47B4">
        <w:trPr>
          <w:trHeight w:val="4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E50C1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98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8CED5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Board Nominations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9AF7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39E1818D" w14:textId="77777777" w:rsidTr="00BC47B4">
        <w:trPr>
          <w:trHeight w:val="3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1C8A1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EAA20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56C2B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85D6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Class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A4862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Response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C179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5FA5125C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3D09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D53C6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BA45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Joe DiRenzo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D9FA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C202D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4992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7B82DFDE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E4A6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3962B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8C74F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Henry Hillman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F54C9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479E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BAA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18A00877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53F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49F2F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BCB3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Pete Culp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F1D9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0F47A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CC00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58D495FD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185F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2DFCB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424F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Garrett Spangler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9D0C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DBF22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DBE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0C58000E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F4C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D8FB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E06C3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Joe </w:t>
            </w:r>
            <w:proofErr w:type="spellStart"/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Minich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4BEB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36586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A8B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1197E5E4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6BEC7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199C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55E0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Matt Amick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6151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94745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FF89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47B9BFBB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B1B5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5C03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ABF8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Tom Smith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1E8C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BBA1C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A7C2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18ADBB51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D419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979A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D8A1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Dick Walker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7364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1964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AAE65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69B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35B3F4F1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7CA6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C78D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44BA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Bob Devine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85D47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1977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F4B6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7E5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0316D9C9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8A3A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3A4EC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CE25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Tim Wilkinson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4DAD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CF21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FC00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1207B8FB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DB68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414AD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00D9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Brian Fletcher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72A2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983BF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2000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7893110B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01DA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E201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170A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Phil Donegan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B0119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65D46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34A3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0911DFCC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D6D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CF6D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B74B8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Mike </w:t>
            </w:r>
            <w:proofErr w:type="spellStart"/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Schriver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A8D89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2010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4796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2BDA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46367C1D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356D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69B98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BDFE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Robert Grimes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85D0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16C345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Accepted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DF82C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7D3CFBC8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2CF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ED88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66F9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Phil Garrison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4C47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2004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60AD77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Declined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B9197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0EEB287A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351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6BDB3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687B42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Daniel Ferretti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D56F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1997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0D055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Declined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381E6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69777880" w14:textId="77777777" w:rsidTr="00BC47B4">
        <w:trPr>
          <w:trHeight w:val="32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C949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3C5CDDD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1B64BB4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Jeffrey Josephson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9831BB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CC42A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eastAsia="Times New Roman" w:cs="Times New Roman"/>
                <w:color w:val="FF000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Declined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6F450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BC47B4" w:rsidRPr="00BC47B4" w14:paraId="5E7E3793" w14:textId="77777777" w:rsidTr="00BC47B4">
        <w:trPr>
          <w:trHeight w:val="31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6C5BB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5ABE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139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7AA7A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403ED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793CF" w14:textId="77777777" w:rsidR="00BC47B4" w:rsidRPr="00BC47B4" w:rsidRDefault="00BC47B4" w:rsidP="00BC47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C47B4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14:paraId="0A9A0856" w14:textId="77777777" w:rsidR="00064A9D" w:rsidRDefault="00064A9D" w:rsidP="0006299F"/>
    <w:sectPr w:rsidR="00064A9D" w:rsidSect="008B4630">
      <w:headerReference w:type="default" r:id="rId8"/>
      <w:footerReference w:type="default" r:id="rId9"/>
      <w:pgSz w:w="12240" w:h="15840"/>
      <w:pgMar w:top="576" w:right="432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5AE1C" w14:textId="77777777" w:rsidR="000B3EDB" w:rsidRDefault="00735DA1">
      <w:r>
        <w:separator/>
      </w:r>
    </w:p>
  </w:endnote>
  <w:endnote w:type="continuationSeparator" w:id="0">
    <w:p w14:paraId="3B1F3988" w14:textId="77777777" w:rsidR="000B3EDB" w:rsidRDefault="0073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E2C27" w14:textId="77777777" w:rsidR="007839ED" w:rsidRDefault="007839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3579B" w14:textId="77777777" w:rsidR="000B3EDB" w:rsidRDefault="00735DA1">
      <w:r>
        <w:separator/>
      </w:r>
    </w:p>
  </w:footnote>
  <w:footnote w:type="continuationSeparator" w:id="0">
    <w:p w14:paraId="113B4958" w14:textId="77777777" w:rsidR="000B3EDB" w:rsidRDefault="0073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E03AF" w14:textId="77777777" w:rsidR="007839ED" w:rsidRDefault="007839E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7585E"/>
    <w:multiLevelType w:val="multilevel"/>
    <w:tmpl w:val="A8C6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D0DF9"/>
    <w:multiLevelType w:val="hybridMultilevel"/>
    <w:tmpl w:val="9306EDE2"/>
    <w:styleLink w:val="ImportedStyle2"/>
    <w:lvl w:ilvl="0" w:tplc="BBFADAD2">
      <w:start w:val="1"/>
      <w:numFmt w:val="upperRoman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8C3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76153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ECA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5A98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E152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0C7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7681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E5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094178"/>
    <w:multiLevelType w:val="hybridMultilevel"/>
    <w:tmpl w:val="BDE0E00E"/>
    <w:styleLink w:val="ImportedStyle1"/>
    <w:lvl w:ilvl="0" w:tplc="1A56BE26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E416FC">
      <w:start w:val="1"/>
      <w:numFmt w:val="upperLetter"/>
      <w:lvlText w:val="%2."/>
      <w:lvlJc w:val="left"/>
      <w:pPr>
        <w:tabs>
          <w:tab w:val="num" w:pos="1440"/>
        </w:tabs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786AE2">
      <w:start w:val="1"/>
      <w:numFmt w:val="lowerRoman"/>
      <w:lvlText w:val="%3."/>
      <w:lvlJc w:val="left"/>
      <w:pPr>
        <w:tabs>
          <w:tab w:val="num" w:pos="2160"/>
        </w:tabs>
        <w:ind w:left="252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18730E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EF80A">
      <w:start w:val="1"/>
      <w:numFmt w:val="lowerLetter"/>
      <w:lvlText w:val="%5."/>
      <w:lvlJc w:val="left"/>
      <w:pPr>
        <w:tabs>
          <w:tab w:val="num" w:pos="360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A3134">
      <w:start w:val="1"/>
      <w:numFmt w:val="lowerRoman"/>
      <w:lvlText w:val="%6."/>
      <w:lvlJc w:val="left"/>
      <w:pPr>
        <w:tabs>
          <w:tab w:val="num" w:pos="4320"/>
        </w:tabs>
        <w:ind w:left="468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A5E32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EE00D2">
      <w:start w:val="1"/>
      <w:numFmt w:val="lowerLetter"/>
      <w:lvlText w:val="%8."/>
      <w:lvlJc w:val="left"/>
      <w:pPr>
        <w:tabs>
          <w:tab w:val="num" w:pos="5760"/>
        </w:tabs>
        <w:ind w:left="61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A03496">
      <w:start w:val="1"/>
      <w:numFmt w:val="lowerRoman"/>
      <w:lvlText w:val="%9."/>
      <w:lvlJc w:val="left"/>
      <w:pPr>
        <w:tabs>
          <w:tab w:val="num" w:pos="6480"/>
        </w:tabs>
        <w:ind w:left="684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AC7185"/>
    <w:multiLevelType w:val="hybridMultilevel"/>
    <w:tmpl w:val="BDE0E00E"/>
    <w:numStyleLink w:val="ImportedStyle1"/>
  </w:abstractNum>
  <w:abstractNum w:abstractNumId="4" w15:restartNumberingAfterBreak="0">
    <w:nsid w:val="767A7E8C"/>
    <w:multiLevelType w:val="hybridMultilevel"/>
    <w:tmpl w:val="9306EDE2"/>
    <w:numStyleLink w:val="ImportedStyle2"/>
  </w:abstractNum>
  <w:num w:numId="1">
    <w:abstractNumId w:val="2"/>
  </w:num>
  <w:num w:numId="2">
    <w:abstractNumId w:val="3"/>
  </w:num>
  <w:num w:numId="3">
    <w:abstractNumId w:val="3"/>
    <w:lvlOverride w:ilvl="0">
      <w:lvl w:ilvl="0" w:tplc="D164872E">
        <w:start w:val="1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D164872E">
        <w:start w:val="1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lvl w:ilvl="0" w:tplc="D164872E">
        <w:start w:val="1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D164872E">
        <w:start w:val="1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2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4"/>
  </w:num>
  <w:num w:numId="9">
    <w:abstractNumId w:val="3"/>
    <w:lvlOverride w:ilvl="0">
      <w:startOverride w:val="7"/>
      <w:lvl w:ilvl="0" w:tplc="D164872E">
        <w:start w:val="7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1E03C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2EA40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4AFA7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949CD0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58CC5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CDAB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280E16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 w:tplc="D164872E">
        <w:start w:val="1"/>
        <w:numFmt w:val="upperRoman"/>
        <w:lvlText w:val="%1."/>
        <w:lvlJc w:val="left"/>
        <w:pPr>
          <w:tabs>
            <w:tab w:val="num" w:pos="72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4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50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>
      <w:lvl w:ilvl="0" w:tplc="D164872E">
        <w:start w:val="1"/>
        <w:numFmt w:val="upperRoman"/>
        <w:lvlText w:val="%1."/>
        <w:lvlJc w:val="left"/>
        <w:pPr>
          <w:ind w:left="65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A74B6">
        <w:start w:val="1"/>
        <w:numFmt w:val="upperLetter"/>
        <w:lvlText w:val="%2."/>
        <w:lvlJc w:val="left"/>
        <w:pPr>
          <w:ind w:left="137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71E03C4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2EA40C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4AFA7A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9CD0">
        <w:start w:val="1"/>
        <w:numFmt w:val="lowerRoman"/>
        <w:lvlText w:val="%6."/>
        <w:lvlJc w:val="left"/>
        <w:pPr>
          <w:ind w:left="434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58CC5E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CDAB2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80E16">
        <w:start w:val="1"/>
        <w:numFmt w:val="lowerRoman"/>
        <w:lvlText w:val="%9."/>
        <w:lvlJc w:val="left"/>
        <w:pPr>
          <w:ind w:left="650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ED"/>
    <w:rsid w:val="00013E6E"/>
    <w:rsid w:val="0006299F"/>
    <w:rsid w:val="00064A9D"/>
    <w:rsid w:val="00067873"/>
    <w:rsid w:val="000812C6"/>
    <w:rsid w:val="000B3EDB"/>
    <w:rsid w:val="000C1555"/>
    <w:rsid w:val="000C7572"/>
    <w:rsid w:val="000C77FB"/>
    <w:rsid w:val="00141C05"/>
    <w:rsid w:val="001B3971"/>
    <w:rsid w:val="001D4B08"/>
    <w:rsid w:val="00237117"/>
    <w:rsid w:val="00263BC9"/>
    <w:rsid w:val="002B4A4F"/>
    <w:rsid w:val="00301593"/>
    <w:rsid w:val="00302CF8"/>
    <w:rsid w:val="00306A0F"/>
    <w:rsid w:val="00366231"/>
    <w:rsid w:val="003E2281"/>
    <w:rsid w:val="003E236D"/>
    <w:rsid w:val="003E3256"/>
    <w:rsid w:val="003F409E"/>
    <w:rsid w:val="0041420A"/>
    <w:rsid w:val="00414229"/>
    <w:rsid w:val="0042789D"/>
    <w:rsid w:val="0043135A"/>
    <w:rsid w:val="00442187"/>
    <w:rsid w:val="00541A68"/>
    <w:rsid w:val="00560249"/>
    <w:rsid w:val="0059160F"/>
    <w:rsid w:val="005B55E0"/>
    <w:rsid w:val="005F7B0E"/>
    <w:rsid w:val="006352ED"/>
    <w:rsid w:val="00636C00"/>
    <w:rsid w:val="00641589"/>
    <w:rsid w:val="006E6A94"/>
    <w:rsid w:val="00735DA1"/>
    <w:rsid w:val="007446D4"/>
    <w:rsid w:val="00766B98"/>
    <w:rsid w:val="007839ED"/>
    <w:rsid w:val="00833248"/>
    <w:rsid w:val="008356B9"/>
    <w:rsid w:val="00837F33"/>
    <w:rsid w:val="00860DA6"/>
    <w:rsid w:val="0089562B"/>
    <w:rsid w:val="008B22B1"/>
    <w:rsid w:val="008B4630"/>
    <w:rsid w:val="008F3733"/>
    <w:rsid w:val="00981E33"/>
    <w:rsid w:val="00991789"/>
    <w:rsid w:val="00994E65"/>
    <w:rsid w:val="009C6FB3"/>
    <w:rsid w:val="009F5B0B"/>
    <w:rsid w:val="00A52DA7"/>
    <w:rsid w:val="00A72DA2"/>
    <w:rsid w:val="00AB29DC"/>
    <w:rsid w:val="00AE0BA5"/>
    <w:rsid w:val="00AF12F9"/>
    <w:rsid w:val="00AF14D3"/>
    <w:rsid w:val="00B16028"/>
    <w:rsid w:val="00BA796A"/>
    <w:rsid w:val="00BC47B4"/>
    <w:rsid w:val="00C32541"/>
    <w:rsid w:val="00C732D4"/>
    <w:rsid w:val="00C80BFC"/>
    <w:rsid w:val="00CD2D5C"/>
    <w:rsid w:val="00D1127E"/>
    <w:rsid w:val="00D32950"/>
    <w:rsid w:val="00D37D02"/>
    <w:rsid w:val="00DA065E"/>
    <w:rsid w:val="00DA4C55"/>
    <w:rsid w:val="00DB0508"/>
    <w:rsid w:val="00DB3C77"/>
    <w:rsid w:val="00DB410B"/>
    <w:rsid w:val="00E20D93"/>
    <w:rsid w:val="00E971F1"/>
    <w:rsid w:val="00F74BE0"/>
    <w:rsid w:val="00F87ACA"/>
    <w:rsid w:val="00F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E1AE"/>
  <w15:docId w15:val="{42744D4D-1CC8-4809-9939-D31EC7BA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87ACA"/>
    <w:rPr>
      <w:b/>
      <w:bCs/>
    </w:rPr>
  </w:style>
  <w:style w:type="paragraph" w:customStyle="1" w:styleId="breadcrumbitem">
    <w:name w:val="breadcrumb__item"/>
    <w:basedOn w:val="Normal"/>
    <w:rsid w:val="008B2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9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thetaps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DiRenzo (JENZ)</dc:creator>
  <cp:lastModifiedBy>Joe DiRenzo (JENZ)</cp:lastModifiedBy>
  <cp:revision>40</cp:revision>
  <dcterms:created xsi:type="dcterms:W3CDTF">2021-01-24T17:34:00Z</dcterms:created>
  <dcterms:modified xsi:type="dcterms:W3CDTF">2021-01-24T18:32:00Z</dcterms:modified>
</cp:coreProperties>
</file>